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A9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PRIJEDLOG IZMJENA I DOPUNA PLANA REALIZACIJE NASTAVE - NASTAVNICI ZA PRVI CIKLUS STUDIJA, AK. 2025/2026. EKONOMSKI FAKULTET,</w:t>
      </w:r>
      <w:r>
        <w:rPr>
          <w:rFonts w:ascii="Times New Roman" w:hAnsi="Times New Roman"/>
          <w:b/>
          <w:sz w:val="24"/>
          <w:szCs w:val="24"/>
        </w:rPr>
        <w:t xml:space="preserve"> ODSJEK: 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2977"/>
        <w:gridCol w:w="1134"/>
        <w:gridCol w:w="3118"/>
        <w:gridCol w:w="1134"/>
        <w:gridCol w:w="2126"/>
      </w:tblGrid>
      <w:tr w14:paraId="61066AE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70F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FE435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2221122">
            <w:pPr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396755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8E7E6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15213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</w:p>
          <w:p w14:paraId="457E4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</w:p>
          <w:p w14:paraId="4B06B7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Napomena</w:t>
            </w:r>
          </w:p>
          <w:p w14:paraId="544DF1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  <w:r>
              <w:rPr>
                <w:rFonts w:ascii="Times New Roman" w:hAnsi="Times New Roman"/>
                <w:b/>
                <w:bCs/>
                <w:highlight w:val="none"/>
              </w:rPr>
              <w:t>(razlog izmjene)</w:t>
            </w:r>
          </w:p>
        </w:tc>
      </w:tr>
      <w:tr w14:paraId="215B36C3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3680255F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highlight w:val="none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0CC1C189">
            <w:pPr>
              <w:spacing w:after="0" w:line="256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1387CE89">
            <w:pPr>
              <w:spacing w:after="0" w:line="256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7CC572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130A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Broj održanih sati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14:paraId="608FB6B3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FF626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CCA1723">
            <w:pPr>
              <w:spacing w:after="0" w:line="256" w:lineRule="auto"/>
              <w:jc w:val="center"/>
              <w:rPr>
                <w:rFonts w:ascii="Times New Roman" w:hAnsi="Times New Roman"/>
                <w:b/>
                <w:highlight w:val="none"/>
              </w:rPr>
            </w:pPr>
          </w:p>
        </w:tc>
      </w:tr>
      <w:tr w14:paraId="6993A58D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582F6295">
            <w:pPr>
              <w:spacing w:after="0"/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  <w:t>Menadžment ljudskih potencijala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4DD0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III/LJ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04287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4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CBFB2DE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Adisa Delić, redovni profesor </w:t>
            </w:r>
          </w:p>
          <w:p w14:paraId="504256CE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5FE6029C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Mirela Kljajić-Dervić, vanredni profesor, Ekonomski fakultet u Bihaću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AF988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1,3</w:t>
            </w:r>
          </w:p>
          <w:p w14:paraId="49241E62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49FF2FF3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6C61A8D2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2,7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3C499781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Adisa Delić, redovni profesor </w:t>
            </w:r>
          </w:p>
          <w:p w14:paraId="009039D3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20F0568A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Dr. sc. Admir Čavalić, docent, spoljni saradnik </w:t>
            </w:r>
          </w:p>
          <w:p w14:paraId="289F661B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1AF6F98D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Nepokriveno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8169D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1,3</w:t>
            </w:r>
          </w:p>
          <w:p w14:paraId="05C55F84">
            <w:pPr>
              <w:spacing w:after="0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023DA58B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61ED7C7B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</w:t>
            </w:r>
          </w:p>
          <w:p w14:paraId="738F7C3C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720298D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5EFB0DD2">
            <w:pPr>
              <w:spacing w:after="0"/>
              <w:jc w:val="center"/>
              <w:rPr>
                <w:rFonts w:ascii="Times New Roman" w:hAnsi="Times New Roman" w:eastAsia="Times New Roman"/>
                <w:b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DCA64F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sati</w:t>
            </w:r>
          </w:p>
        </w:tc>
      </w:tr>
      <w:tr w14:paraId="47D7E885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52B71AC">
            <w:pPr>
              <w:spacing w:after="0"/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  <w:t>Menadžment neprofitnih organizacija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B2A2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III/LJ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7B114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4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D8A7C1A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Sabina Đonlagić Alibegović, redovni profesor </w:t>
            </w:r>
          </w:p>
          <w:p w14:paraId="2BDC7A32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584F3999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Selma Smajlović, vanredni profesor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930F2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  <w:p w14:paraId="4A9488F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36911548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0832FBA6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Sabina Đonlagić Alibegović, redovni profesor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38EA7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72FE20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sati</w:t>
            </w:r>
          </w:p>
        </w:tc>
      </w:tr>
      <w:tr w14:paraId="5A30767B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798F539C">
            <w:pPr>
              <w:spacing w:after="0"/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  <w:t>Menadžment malih i srednjih preduzeća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8F87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IV/LJ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157C8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5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740424AD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Bahrija Umihanić, redovni profesor             </w:t>
            </w:r>
          </w:p>
          <w:p w14:paraId="2A106051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36FF7AF9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Prof.dr.sc. Selma Smajlović, vanredni profesor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983A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  <w:p w14:paraId="25FA7946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2802DA6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1D2C3798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7D01D04B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Bahrija Umihanić, redovni profesor</w:t>
            </w:r>
          </w:p>
          <w:p w14:paraId="3DCABF69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  </w:t>
            </w:r>
          </w:p>
          <w:p w14:paraId="6E963ACE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Selma Smajlović, vanredni profesor</w:t>
            </w:r>
          </w:p>
          <w:p w14:paraId="4A8BFF7F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2AB415B4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Nepokriveno</w:t>
            </w:r>
          </w:p>
          <w:p w14:paraId="395AAE08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10036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  <w:p w14:paraId="249FFA78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7356A259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</w:t>
            </w:r>
          </w:p>
          <w:p w14:paraId="65618FFD">
            <w:pPr>
              <w:spacing w:after="0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23FE78F0">
            <w:pPr>
              <w:spacing w:after="0"/>
              <w:jc w:val="center"/>
              <w:rPr>
                <w:rFonts w:ascii="Times New Roman" w:hAnsi="Times New Roman" w:eastAsia="Times New Roman"/>
                <w:b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647242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sati</w:t>
            </w:r>
          </w:p>
        </w:tc>
      </w:tr>
      <w:tr w14:paraId="6BC88172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50B7AD0C">
            <w:pPr>
              <w:spacing w:after="0"/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  <w:t>Strateški menadžment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C5D6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IV/LJ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F0F71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4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0DABA5D5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Sabina Đonlagić Alibegović, redovni profesor</w:t>
            </w:r>
          </w:p>
          <w:p w14:paraId="5D18B151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36BD48CA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Dr. sc. Admir Čavalić, docent,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C8915C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3</w:t>
            </w:r>
          </w:p>
          <w:p w14:paraId="54C82900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394446E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1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2B9F1F7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Sabina Đonlagić Alibegović, redovni profesor</w:t>
            </w:r>
          </w:p>
          <w:p w14:paraId="20A6DF8A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</w:p>
          <w:p w14:paraId="7D7DFDCC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Dr. sc. Admir Čavalić, docent, spoljni saradnik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B19EF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06A3FBB5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3,5</w:t>
            </w:r>
          </w:p>
          <w:p w14:paraId="6A13DD1F">
            <w:pPr>
              <w:spacing w:after="0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0C0765F8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5F6489F8">
            <w:pPr>
              <w:spacing w:after="0"/>
              <w:jc w:val="center"/>
              <w:rPr>
                <w:rFonts w:ascii="Times New Roman" w:hAnsi="Times New Roman" w:eastAsia="Times New Roman"/>
                <w:b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0,5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E7CF3B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sati</w:t>
            </w:r>
          </w:p>
        </w:tc>
      </w:tr>
      <w:tr w14:paraId="5840EB06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1532AC5">
            <w:pPr>
              <w:spacing w:after="0"/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highlight w:val="none"/>
                <w:lang w:eastAsia="bs-Latn-BA"/>
              </w:rPr>
              <w:t>Projektni menadžment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AE33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IV/LJ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50AD5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5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6ED0B7F7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Sabina Đonlagić Alibegović, redovni profesor</w:t>
            </w:r>
          </w:p>
          <w:p w14:paraId="6AAAC7F6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                 </w:t>
            </w:r>
          </w:p>
          <w:p w14:paraId="33C129E4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Dženan Kulović, redovni profesor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AD943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  <w:p w14:paraId="5A7309C3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694D3285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4B180546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Prof.dr.sc. Sabina Đonlagić Alibegović, redovni profesor</w:t>
            </w:r>
          </w:p>
          <w:p w14:paraId="079BCF75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                     </w:t>
            </w:r>
          </w:p>
          <w:p w14:paraId="34F9FEF8">
            <w:pPr>
              <w:spacing w:after="0" w:line="240" w:lineRule="auto"/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Nepokriveno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2B7D3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3</w:t>
            </w:r>
          </w:p>
          <w:p w14:paraId="17769912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</w:p>
          <w:p w14:paraId="64BFA8DA">
            <w:pPr>
              <w:spacing w:after="0"/>
              <w:jc w:val="center"/>
              <w:rPr>
                <w:rFonts w:ascii="Times New Roman" w:hAnsi="Times New Roman" w:eastAsia="Times New Roman"/>
                <w:highlight w:val="none"/>
                <w:lang w:eastAsia="bs-Latn-BA"/>
              </w:rPr>
            </w:pPr>
            <w:r>
              <w:rPr>
                <w:rFonts w:ascii="Times New Roman" w:hAnsi="Times New Roman" w:eastAsia="Times New Roman"/>
                <w:highlight w:val="none"/>
                <w:lang w:eastAsia="bs-Latn-B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619A35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sati</w:t>
            </w:r>
          </w:p>
        </w:tc>
      </w:tr>
      <w:tr w14:paraId="2833C46E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476E">
            <w:pPr>
              <w:spacing w:after="0" w:line="240" w:lineRule="auto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Kvantitativne metode u ekonomiji i menadžmentu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1CA03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II/LJ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9717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678A8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Safet Kozarević, red. prof.</w:t>
            </w:r>
          </w:p>
          <w:p w14:paraId="1EF53A2E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F2A34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</w:t>
            </w:r>
          </w:p>
          <w:p w14:paraId="425AAEF8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</w:p>
          <w:p w14:paraId="7AC6E6F5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3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3DFFA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Safet Kozarević, red. prof.</w:t>
            </w:r>
          </w:p>
          <w:p w14:paraId="56FEA12F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Sejfudin Zahirović,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06E7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</w:t>
            </w:r>
          </w:p>
          <w:p w14:paraId="3CF3A8C4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</w:p>
          <w:p w14:paraId="1BACFABF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3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DFAB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nakon izbora prof. emeritusa</w:t>
            </w:r>
          </w:p>
        </w:tc>
      </w:tr>
      <w:tr w14:paraId="14F972D4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0E0FA">
            <w:pPr>
              <w:spacing w:after="0" w:line="240" w:lineRule="auto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Modeli odlučivanja u marketingu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4EF30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III/LJ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3219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C6DE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Jasmina Okičić Džindo, red. prof.</w:t>
            </w:r>
          </w:p>
          <w:p w14:paraId="1BD5D259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45E36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1,5</w:t>
            </w:r>
          </w:p>
          <w:p w14:paraId="4C0432F0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</w:p>
          <w:p w14:paraId="4AD2A58C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2,5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D5CD8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Jasmina Okičić Džindo, red. prof.</w:t>
            </w:r>
          </w:p>
          <w:p w14:paraId="1EA18BF2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Sejfudin Zahirović,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397DD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1,5</w:t>
            </w:r>
          </w:p>
          <w:p w14:paraId="37DC8ECB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</w:p>
          <w:p w14:paraId="57B43C28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2,5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2A04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nakon izbora prof. emeritusa</w:t>
            </w:r>
          </w:p>
        </w:tc>
      </w:tr>
      <w:tr w14:paraId="3E5CCA6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757F9">
            <w:pPr>
              <w:spacing w:after="0" w:line="240" w:lineRule="auto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Kvantitativne metode u finansijama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C807A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III/LJ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37D7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4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5664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1C1F6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4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03A61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Jasmina Okičić Džindo,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D5AF5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FE3CE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nakon izbora prof. emeritusa</w:t>
            </w:r>
          </w:p>
        </w:tc>
      </w:tr>
      <w:tr w14:paraId="4AA21E36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7C48">
            <w:pPr>
              <w:spacing w:after="0" w:line="240" w:lineRule="auto"/>
              <w:rPr>
                <w:rFonts w:ascii="Times New Roman" w:hAnsi="Times New Roman"/>
                <w:b/>
                <w:highlight w:val="none"/>
              </w:rPr>
            </w:pPr>
            <w:r>
              <w:rPr>
                <w:rFonts w:ascii="Times New Roman" w:hAnsi="Times New Roman"/>
                <w:b/>
                <w:highlight w:val="none"/>
              </w:rPr>
              <w:t>Multivarijaciona analiza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B9748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IV/LJ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F0FE2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2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437FA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Samira Dedić, red. prof.</w:t>
            </w:r>
          </w:p>
          <w:p w14:paraId="114BCEFF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Izbor nastavnika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A3232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</w:t>
            </w:r>
          </w:p>
          <w:p w14:paraId="153164E4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1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33D20">
            <w:pPr>
              <w:spacing w:after="0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Dr. sc. Samira Dedić,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7457F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B60D0">
            <w:pPr>
              <w:spacing w:after="0" w:line="240" w:lineRule="auto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Preraspodjela nakon izbora prof. emeritusa</w:t>
            </w:r>
          </w:p>
        </w:tc>
      </w:tr>
    </w:tbl>
    <w:p w14:paraId="47A771E2">
      <w:pPr>
        <w:spacing w:after="0"/>
        <w:jc w:val="both"/>
        <w:outlineLvl w:val="0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14:paraId="78C9E92A">
      <w:pPr>
        <w:tabs>
          <w:tab w:val="left" w:pos="793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Ovlašteni predlagač:                                                                        Predsjedavajući NNV                Datum podnošenja prijedloga:  06.11.2025. godine</w:t>
      </w:r>
      <w:r>
        <w:rPr>
          <w:rFonts w:ascii="Times New Roman" w:hAnsi="Times New Roman"/>
        </w:rPr>
        <w:tab/>
      </w:r>
    </w:p>
    <w:p w14:paraId="61CF3C25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14:paraId="59C35A12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  <w:sectPr>
          <w:footerReference r:id="rId5" w:type="default"/>
          <w:pgSz w:w="16838" w:h="11906" w:orient="landscape"/>
          <w:pgMar w:top="1417" w:right="1417" w:bottom="1418" w:left="1417" w:header="708" w:footer="708" w:gutter="0"/>
          <w:cols w:space="708" w:num="1"/>
          <w:docGrid w:linePitch="360" w:charSpace="0"/>
        </w:sectPr>
      </w:pPr>
    </w:p>
    <w:p w14:paraId="406BABD5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PRIJEDLOG IZMJENA I DOPUNA PLANA REALIZACIJE NASTAVE - NASTAVNICI ZA PRVI CIKLUS STUDIJA, AK. 2025/2026. EKONOMSKI FAKULTET, ODSJEK: </w:t>
      </w:r>
      <w:r>
        <w:rPr>
          <w:rFonts w:ascii="Times New Roman" w:hAnsi="Times New Roman"/>
          <w:b/>
          <w:sz w:val="24"/>
          <w:szCs w:val="24"/>
        </w:rPr>
        <w:t>POSLOVNA EKONOMIJA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6915C9DB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2A77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212D8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6C70EBA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A322F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33CB12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AC38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906B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9E77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Napomena</w:t>
            </w:r>
          </w:p>
          <w:p w14:paraId="4CEEDD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5BF8438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1355A829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5F3F0BAF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64754089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69887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047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17A8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0D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46ED5D24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14:paraId="399ADB8B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8" w:type="dxa"/>
            <w:shd w:val="clear" w:color="auto" w:fill="auto"/>
            <w:vAlign w:val="center"/>
          </w:tcPr>
          <w:p w14:paraId="0F394FD2">
            <w:pPr>
              <w:spacing w:after="0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  <w:t>Organizacijski dizajn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04EA6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13405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E2D6C8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Sabina Đonlagić Alibegović, redovni profesor </w:t>
            </w:r>
          </w:p>
          <w:p w14:paraId="5063C1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E9444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Selma Smajlović, vanredni profesor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9ABFF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1,5</w:t>
            </w:r>
          </w:p>
          <w:p w14:paraId="6043D8B4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90A938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40D854A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18F6B2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Sabina Đonlagić Alibegović, redovni profesor </w:t>
            </w:r>
          </w:p>
          <w:p w14:paraId="59B4EA8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7DC6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 sc. Admir Čavalić, docent, spoljni saradnik </w:t>
            </w:r>
          </w:p>
          <w:p w14:paraId="0A32EC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BCB1ED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Nepokriveno</w:t>
            </w:r>
          </w:p>
          <w:p w14:paraId="273A6D3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C9F9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7C7B340D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26D463D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24570C8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57424305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4A65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  <w:tr w14:paraId="7021D4F7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22F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Osnovi ekonomskih istraživanja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B1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I/LJ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304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65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Jasmina Okičić Džindo, red. prof.</w:t>
            </w:r>
          </w:p>
          <w:p w14:paraId="3F1D70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Izbor nastavnika u toku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9C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14:paraId="534B3A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D7FC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C4D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Jasmina Okičić Džindo, red. prof.</w:t>
            </w:r>
          </w:p>
          <w:p w14:paraId="420773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Sejfudin Zahirović, prof. emeritus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0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  <w:p w14:paraId="08B8F9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BF60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7D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nakon izbora prof. emeritusa</w:t>
            </w:r>
          </w:p>
        </w:tc>
      </w:tr>
    </w:tbl>
    <w:p w14:paraId="0A911AE3">
      <w:pPr>
        <w:tabs>
          <w:tab w:val="left" w:pos="7938"/>
        </w:tabs>
        <w:rPr>
          <w:rFonts w:ascii="Times New Roman" w:hAnsi="Times New Roman"/>
        </w:rPr>
      </w:pPr>
    </w:p>
    <w:p w14:paraId="6CEFA3B0">
      <w:pPr>
        <w:tabs>
          <w:tab w:val="left" w:pos="793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Ovlašteni predlagač:                                                                        Predsjedavajući NNV                Datum podnošenja prijedloga:  06.11.2025. godine</w:t>
      </w:r>
      <w:r>
        <w:rPr>
          <w:rFonts w:ascii="Times New Roman" w:hAnsi="Times New Roman"/>
        </w:rPr>
        <w:tab/>
      </w:r>
    </w:p>
    <w:p w14:paraId="3D81307C">
      <w:pPr>
        <w:spacing w:before="240" w:after="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52A39845">
      <w:pPr>
        <w:spacing w:before="240" w:after="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304D9713">
      <w:pPr>
        <w:spacing w:before="240" w:after="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5B3FFFE0">
      <w:pPr>
        <w:spacing w:before="240" w:after="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68470C46">
      <w:pPr>
        <w:spacing w:before="240" w:after="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57389F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PRIJEDLOG IZMJENA I DOPUNA PLANA REALIZACIJE NASTAVE - NASTAVNICI ZA PRVI CIKLUS STUDIJA, AK. 2025/2026. EKONOMSKI FAKULTET, ODSJEK: </w:t>
      </w:r>
      <w:r>
        <w:rPr>
          <w:rFonts w:ascii="Times New Roman" w:hAnsi="Times New Roman"/>
          <w:b/>
          <w:sz w:val="24"/>
          <w:szCs w:val="24"/>
        </w:rPr>
        <w:t>MENADŽMENT U TURIZMU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5A28AFB2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DAF98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A7AEC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79A5395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34E7D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348A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33AC6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B608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0FBE82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Napomena</w:t>
            </w:r>
          </w:p>
          <w:p w14:paraId="000B90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(razlog izmjene)</w:t>
            </w:r>
          </w:p>
        </w:tc>
      </w:tr>
      <w:tr w14:paraId="50EF5177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7EE55AE3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0BC3D333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0DDBEABD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A58A1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6009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EF893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5CE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852A1CD">
            <w:pPr>
              <w:spacing w:after="0" w:line="25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99360AD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005A37D8">
            <w:pPr>
              <w:spacing w:after="0"/>
              <w:rPr>
                <w:rFonts w:ascii="Times New Roman" w:hAnsi="Times New Roman" w:eastAsia="Times New Roman"/>
                <w:b/>
                <w:bCs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bs-Latn-BA"/>
              </w:rPr>
              <w:t>Poduzetništvo u turizmu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C3834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337E8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7CC06A0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Bahrija Umihanić, redovni profesor            </w:t>
            </w:r>
          </w:p>
          <w:p w14:paraId="03D19DD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737A3A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Selma Smajlović, vanredni profesor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D113E2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29E15B1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7A8252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3E40D47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34825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Bahrija Umihanić, redovni profesor</w:t>
            </w:r>
          </w:p>
          <w:p w14:paraId="0B4CA3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6A169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Selma Smajlović, vanredni profesor</w:t>
            </w:r>
          </w:p>
          <w:p w14:paraId="018C37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C60BA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Nepokriveno</w:t>
            </w:r>
          </w:p>
          <w:p w14:paraId="123816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76F61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7DDA65AF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4EA57946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6BF3ED8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5170E19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C375CE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  <w:tr w14:paraId="7EDF025E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645D8B99">
            <w:pPr>
              <w:spacing w:after="0"/>
              <w:rPr>
                <w:rFonts w:ascii="Times New Roman" w:hAnsi="Times New Roman" w:eastAsia="Times New Roman"/>
                <w:b/>
                <w:bCs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lang w:eastAsia="bs-Latn-BA"/>
              </w:rPr>
              <w:t>Poslovanje turističkih agencija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51193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III/Z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8EC111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4D95E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Selma Smajlović, vanredni profesor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5E88E2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51EFB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Selma Smajlović, vanredni profesor</w:t>
            </w:r>
          </w:p>
          <w:p w14:paraId="768060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3FE6361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Dr.sc. Emir Ahmetović, istaknuti stručnjak iz prakse </w:t>
            </w:r>
          </w:p>
          <w:p w14:paraId="5E2D43A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D0D44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Dr.sc Isada Mahmutović, istaknuti stručnjak iz prakse </w:t>
            </w:r>
          </w:p>
          <w:p w14:paraId="408EC9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8989A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Dr.sc Mersiha Mešanović, istaknuti stručnjak iz prakse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82B2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44074054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6444FC82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0,4</w:t>
            </w:r>
          </w:p>
          <w:p w14:paraId="6D373B8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20D8615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2D2D30E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0,4</w:t>
            </w:r>
          </w:p>
          <w:p w14:paraId="199237C9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18FDB09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ABCD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</w:tbl>
    <w:p w14:paraId="13D88EFE">
      <w:pPr>
        <w:tabs>
          <w:tab w:val="left" w:pos="7938"/>
        </w:tabs>
        <w:rPr>
          <w:rFonts w:ascii="Times New Roman" w:hAnsi="Times New Roman"/>
        </w:rPr>
      </w:pPr>
    </w:p>
    <w:p w14:paraId="6E78E69D">
      <w:pPr>
        <w:tabs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</w:rPr>
        <w:t>Ovlašteni predlagač:                                                                        Predsjedavajući NNV                Datum podnošenja prijedloga:  06.11.2025. godine</w:t>
      </w:r>
    </w:p>
    <w:p w14:paraId="314D457B">
      <w:pPr>
        <w:tabs>
          <w:tab w:val="left" w:pos="7938"/>
        </w:tabs>
        <w:rPr>
          <w:rFonts w:ascii="Times New Roman" w:hAnsi="Times New Roman"/>
        </w:rPr>
        <w:sectPr>
          <w:pgSz w:w="16838" w:h="11906" w:orient="landscape"/>
          <w:pgMar w:top="1417" w:right="1417" w:bottom="1418" w:left="1417" w:header="708" w:footer="708" w:gutter="0"/>
          <w:cols w:space="708" w:num="1"/>
          <w:docGrid w:linePitch="360" w:charSpace="0"/>
        </w:sectPr>
      </w:pPr>
    </w:p>
    <w:p w14:paraId="7D2199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8A39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PRIJEDLOG IZMJENA I DOPUNA PLANA REALIZACIJE NASTAVE - NASTAVNICI ZA PRVI CIKLUS STUDIJA, AK. 2025/2026. NA DRUGIM FAKULTETIMA – PRIRODNO-MATEMATIČKI FAKULTET, ODSJEK: </w:t>
      </w:r>
      <w:r>
        <w:rPr>
          <w:rFonts w:ascii="Times New Roman" w:hAnsi="Times New Roman"/>
          <w:b/>
          <w:sz w:val="24"/>
          <w:szCs w:val="24"/>
        </w:rPr>
        <w:t>TURIZMOLOGIJA</w:t>
      </w:r>
    </w:p>
    <w:p w14:paraId="0A426171">
      <w:pPr>
        <w:spacing w:after="0"/>
        <w:jc w:val="both"/>
        <w:outlineLvl w:val="0"/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</w:pP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210AAB2A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2D2B6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3C2EBE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3155AE1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47DB9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6B781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4CB49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52264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60D83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Napomena</w:t>
            </w:r>
          </w:p>
          <w:p w14:paraId="55A9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355AD36F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49154C4D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4843E1A9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21B03C77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0B00A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D77E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DC8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EA4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6ED6C2A9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14:paraId="7930B9AC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50BFF166">
            <w:pPr>
              <w:spacing w:after="0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  <w:t>Menadžment u turizmu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1BA205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III/LJ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11AED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412EED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Adisa Delić, redovni profesor </w:t>
            </w:r>
          </w:p>
          <w:p w14:paraId="785DFA8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4FC12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Admir Čavalić, docent, spoljni saradnik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0F6FAE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5E1EB87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765B5193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2FD83BA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Prof.dr.sc. Adisa Delić, redovni profesor </w:t>
            </w:r>
          </w:p>
          <w:p w14:paraId="7FBE9A4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41AB41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Prof.dr. Adil Kurtić, profesor emeritus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EE699D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6423D3EF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288AF2F7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253E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  <w:tr w14:paraId="10472537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410F04CC">
            <w:pPr>
              <w:spacing w:after="0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bs-Latn-BA"/>
              </w:rPr>
              <w:t>Poslovanje turističkih agencija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9F48CA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III/Z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BE4D6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60FE1D3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Selma Smajlović, vanredni profesor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96484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2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0C9AB3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Prof.dr.sc. Selma Smajlović, vanredni profesor</w:t>
            </w:r>
          </w:p>
          <w:p w14:paraId="17A8246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7307FF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 sc. Admir Čavalić, docent, spoljni saradnik </w:t>
            </w:r>
          </w:p>
          <w:p w14:paraId="3C90F7B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62DE3C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Dr.sc Mirela Ćebić, istaknuti stručnjak iz prakse </w:t>
            </w:r>
          </w:p>
          <w:p w14:paraId="597AC14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2DCBF42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Dr.sc Mersiha Mešanović, istaknuti stručnjak iz prakse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28040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1</w:t>
            </w:r>
          </w:p>
          <w:p w14:paraId="5EDF875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7F7B0A64">
            <w:pPr>
              <w:spacing w:after="0"/>
              <w:rPr>
                <w:rFonts w:ascii="Times New Roman" w:hAnsi="Times New Roman" w:eastAsia="Times New Roman"/>
                <w:lang w:eastAsia="bs-Latn-BA"/>
              </w:rPr>
            </w:pPr>
          </w:p>
          <w:p w14:paraId="0DAC09DC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0,5</w:t>
            </w:r>
          </w:p>
          <w:p w14:paraId="12A7A3A1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54A92BA7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0,3</w:t>
            </w:r>
          </w:p>
          <w:p w14:paraId="64462C0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</w:p>
          <w:p w14:paraId="0E452BA8">
            <w:pPr>
              <w:spacing w:after="0"/>
              <w:jc w:val="center"/>
              <w:rPr>
                <w:rFonts w:ascii="Times New Roman" w:hAnsi="Times New Roman" w:eastAsia="Times New Roman"/>
                <w:lang w:eastAsia="bs-Latn-BA"/>
              </w:rPr>
            </w:pPr>
            <w:r>
              <w:rPr>
                <w:rFonts w:ascii="Times New Roman" w:hAnsi="Times New Roman" w:eastAsia="Times New Roman"/>
                <w:lang w:eastAsia="bs-Latn-BA"/>
              </w:rPr>
              <w:t>0,2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CFAB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Preraspodjela sati</w:t>
            </w:r>
          </w:p>
        </w:tc>
      </w:tr>
    </w:tbl>
    <w:p w14:paraId="45FBED7B">
      <w:pPr>
        <w:tabs>
          <w:tab w:val="left" w:pos="7938"/>
        </w:tabs>
        <w:rPr>
          <w:rFonts w:ascii="Times New Roman" w:hAnsi="Times New Roman"/>
        </w:rPr>
      </w:pPr>
    </w:p>
    <w:p w14:paraId="25BACA1D">
      <w:pPr>
        <w:tabs>
          <w:tab w:val="left" w:pos="7938"/>
        </w:tabs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</w:rPr>
        <w:t>Ovlašteni predlagač:                                                                   Predsjedavajući NNV                Datum podnošenja prijedloga:  06.11.2025. godine</w:t>
      </w:r>
      <w:r>
        <w:rPr>
          <w:rFonts w:ascii="Times New Roman" w:hAnsi="Times New Roman"/>
        </w:rPr>
        <w:tab/>
      </w:r>
    </w:p>
    <w:p w14:paraId="201B21CB">
      <w:pPr>
        <w:spacing w:before="240"/>
        <w:jc w:val="both"/>
        <w:outlineLvl w:val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14:paraId="2FBC02F9">
      <w:pPr>
        <w:rPr>
          <w:rFonts w:ascii="Times New Roman" w:hAnsi="Times New Roman"/>
        </w:rPr>
      </w:pPr>
    </w:p>
    <w:sectPr>
      <w:pgSz w:w="15840" w:h="12240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02650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  <w:p w14:paraId="47E2C62A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E3"/>
    <w:rsid w:val="00000572"/>
    <w:rsid w:val="000063A9"/>
    <w:rsid w:val="00021601"/>
    <w:rsid w:val="00061988"/>
    <w:rsid w:val="00074228"/>
    <w:rsid w:val="000755C2"/>
    <w:rsid w:val="00075EBB"/>
    <w:rsid w:val="00093C3E"/>
    <w:rsid w:val="000968C2"/>
    <w:rsid w:val="000B4F7B"/>
    <w:rsid w:val="000C2789"/>
    <w:rsid w:val="00123128"/>
    <w:rsid w:val="00135CC4"/>
    <w:rsid w:val="00143654"/>
    <w:rsid w:val="001A1AA4"/>
    <w:rsid w:val="001C0AF6"/>
    <w:rsid w:val="001C1A4B"/>
    <w:rsid w:val="001F084B"/>
    <w:rsid w:val="00211A33"/>
    <w:rsid w:val="00217D47"/>
    <w:rsid w:val="00234E32"/>
    <w:rsid w:val="00263337"/>
    <w:rsid w:val="002A79BC"/>
    <w:rsid w:val="002B50E5"/>
    <w:rsid w:val="002B760B"/>
    <w:rsid w:val="002B7840"/>
    <w:rsid w:val="002D1A9A"/>
    <w:rsid w:val="003208FE"/>
    <w:rsid w:val="003524D9"/>
    <w:rsid w:val="003B6E91"/>
    <w:rsid w:val="003C7A98"/>
    <w:rsid w:val="003D29BC"/>
    <w:rsid w:val="003F4D0F"/>
    <w:rsid w:val="00402AAF"/>
    <w:rsid w:val="00423ED0"/>
    <w:rsid w:val="004509D1"/>
    <w:rsid w:val="00485B7F"/>
    <w:rsid w:val="004A5474"/>
    <w:rsid w:val="004C0BEB"/>
    <w:rsid w:val="004E3223"/>
    <w:rsid w:val="004F00EF"/>
    <w:rsid w:val="004F2C15"/>
    <w:rsid w:val="0050654B"/>
    <w:rsid w:val="00511C81"/>
    <w:rsid w:val="00613FAB"/>
    <w:rsid w:val="00665240"/>
    <w:rsid w:val="00675EBF"/>
    <w:rsid w:val="006A455C"/>
    <w:rsid w:val="006B6C88"/>
    <w:rsid w:val="006C5B38"/>
    <w:rsid w:val="006E02A9"/>
    <w:rsid w:val="006E68EA"/>
    <w:rsid w:val="0071319B"/>
    <w:rsid w:val="00777465"/>
    <w:rsid w:val="00785FB5"/>
    <w:rsid w:val="00787773"/>
    <w:rsid w:val="00791A56"/>
    <w:rsid w:val="00794029"/>
    <w:rsid w:val="007D2F84"/>
    <w:rsid w:val="0084497C"/>
    <w:rsid w:val="008A4D36"/>
    <w:rsid w:val="008E5FD9"/>
    <w:rsid w:val="00927199"/>
    <w:rsid w:val="00936758"/>
    <w:rsid w:val="00974AE3"/>
    <w:rsid w:val="009F509B"/>
    <w:rsid w:val="00A14C2E"/>
    <w:rsid w:val="00A4742D"/>
    <w:rsid w:val="00A60335"/>
    <w:rsid w:val="00A63EAF"/>
    <w:rsid w:val="00A64258"/>
    <w:rsid w:val="00A9658E"/>
    <w:rsid w:val="00AB4A2D"/>
    <w:rsid w:val="00B126F9"/>
    <w:rsid w:val="00B31FBE"/>
    <w:rsid w:val="00B530E1"/>
    <w:rsid w:val="00B83C29"/>
    <w:rsid w:val="00BA119D"/>
    <w:rsid w:val="00BB664F"/>
    <w:rsid w:val="00BC42E3"/>
    <w:rsid w:val="00BD26D4"/>
    <w:rsid w:val="00BD3335"/>
    <w:rsid w:val="00BD75EF"/>
    <w:rsid w:val="00BE6A02"/>
    <w:rsid w:val="00BF0F3A"/>
    <w:rsid w:val="00C25B5A"/>
    <w:rsid w:val="00C350E5"/>
    <w:rsid w:val="00C97305"/>
    <w:rsid w:val="00CD7D64"/>
    <w:rsid w:val="00CE5174"/>
    <w:rsid w:val="00CE5DAE"/>
    <w:rsid w:val="00CF47ED"/>
    <w:rsid w:val="00D32CB3"/>
    <w:rsid w:val="00D82E62"/>
    <w:rsid w:val="00DA586C"/>
    <w:rsid w:val="00DB63C3"/>
    <w:rsid w:val="00DB6477"/>
    <w:rsid w:val="00DB6ACD"/>
    <w:rsid w:val="00E00965"/>
    <w:rsid w:val="00E3445E"/>
    <w:rsid w:val="00E440D9"/>
    <w:rsid w:val="00E4686A"/>
    <w:rsid w:val="00E7437F"/>
    <w:rsid w:val="00E81D18"/>
    <w:rsid w:val="00EA4240"/>
    <w:rsid w:val="00EB56BC"/>
    <w:rsid w:val="00EC3263"/>
    <w:rsid w:val="00EC3616"/>
    <w:rsid w:val="00ED3C7C"/>
    <w:rsid w:val="00ED649E"/>
    <w:rsid w:val="00F26010"/>
    <w:rsid w:val="00F9569A"/>
    <w:rsid w:val="00F95777"/>
    <w:rsid w:val="00FD06BC"/>
    <w:rsid w:val="148235B5"/>
    <w:rsid w:val="56D944EF"/>
    <w:rsid w:val="622C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5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footnote text"/>
    <w:basedOn w:val="1"/>
    <w:link w:val="1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8">
    <w:name w:val="Strong"/>
    <w:basedOn w:val="2"/>
    <w:qFormat/>
    <w:uiPriority w:val="22"/>
    <w:rPr>
      <w:b/>
      <w:bCs/>
    </w:rPr>
  </w:style>
  <w:style w:type="character" w:customStyle="1" w:styleId="9">
    <w:name w:val="Footer Char"/>
    <w:basedOn w:val="2"/>
    <w:link w:val="4"/>
    <w:qFormat/>
    <w:uiPriority w:val="99"/>
    <w:rPr>
      <w:rFonts w:ascii="Calibri" w:hAnsi="Calibri" w:eastAsia="Calibri" w:cs="Times New Roman"/>
      <w:lang w:val="bs-Latn-B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Footnote Text Char"/>
    <w:basedOn w:val="2"/>
    <w:link w:val="6"/>
    <w:semiHidden/>
    <w:qFormat/>
    <w:uiPriority w:val="99"/>
    <w:rPr>
      <w:rFonts w:ascii="Calibri" w:hAnsi="Calibri" w:eastAsia="Calibri" w:cs="Times New Roman"/>
      <w:sz w:val="20"/>
      <w:szCs w:val="20"/>
      <w:lang w:val="bs-Latn-B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7012A-6DDA-413C-8621-59FF19AF5A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920</Words>
  <Characters>5245</Characters>
  <Lines>43</Lines>
  <Paragraphs>12</Paragraphs>
  <TotalTime>26</TotalTime>
  <ScaleCrop>false</ScaleCrop>
  <LinksUpToDate>false</LinksUpToDate>
  <CharactersWithSpaces>6153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2025-11-06T09:46:00Z</dcterms:created>
  <dc:creator>Korisnik</dc:creator>
  <cp:lastModifiedBy>UNTZ EF 3</cp:lastModifiedBy>
  <dcterms:modified xsi:type="dcterms:W3CDTF">2025-11-06T11:23:38Z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e2c59191-77f7-4885-a156-d0add664a497</vt:lpwstr>
  </property>
  <property fmtid="{D5CDD505-2E9C-101B-9397-08002B2CF9AE}" pid="3" name="KSOProductBuildVer">
    <vt:lpwstr>2057-12.2.0.22549</vt:lpwstr>
  </property>
  <property fmtid="{D5CDD505-2E9C-101B-9397-08002B2CF9AE}" pid="4" name="ICV">
    <vt:lpwstr>ABA4B63953724A1FBC3989DD754DA7CE_13</vt:lpwstr>
  </property>
</Properties>
</file>